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B248" w14:textId="77777777" w:rsidR="00831F53" w:rsidRPr="00340A9D" w:rsidRDefault="00831F53" w:rsidP="00CF476F">
      <w:pPr>
        <w:ind w:right="-54"/>
        <w:rPr>
          <w:rFonts w:ascii="Tele-GroteskNor" w:hAnsi="Tele-GroteskNor"/>
          <w:sz w:val="52"/>
          <w:szCs w:val="48"/>
        </w:rPr>
      </w:pPr>
      <w:r w:rsidRPr="00340A9D">
        <w:rPr>
          <w:rFonts w:ascii="Tele-GroteskNor" w:hAnsi="Tele-GroteskNor"/>
          <w:sz w:val="52"/>
          <w:szCs w:val="48"/>
        </w:rPr>
        <w:t>Checkliste Einmess</w:t>
      </w:r>
      <w:r w:rsidR="00C169D3">
        <w:rPr>
          <w:rFonts w:ascii="Tele-GroteskNor" w:hAnsi="Tele-GroteskNor"/>
          <w:sz w:val="52"/>
          <w:szCs w:val="48"/>
        </w:rPr>
        <w:t>-S</w:t>
      </w:r>
      <w:r w:rsidRPr="00340A9D">
        <w:rPr>
          <w:rFonts w:ascii="Tele-GroteskNor" w:hAnsi="Tele-GroteskNor"/>
          <w:sz w:val="52"/>
          <w:szCs w:val="48"/>
        </w:rPr>
        <w:t>kizze</w:t>
      </w:r>
    </w:p>
    <w:p w14:paraId="305A5A96" w14:textId="77777777" w:rsidR="00831F53" w:rsidRPr="00241088" w:rsidRDefault="00831F53" w:rsidP="00831F53">
      <w:pPr>
        <w:rPr>
          <w:rFonts w:ascii="Tele-GroteskNor" w:hAnsi="Tele-GroteskNor"/>
          <w:sz w:val="16"/>
          <w:szCs w:val="16"/>
        </w:rPr>
      </w:pPr>
    </w:p>
    <w:p w14:paraId="1551EB96" w14:textId="77777777" w:rsidR="00831F53" w:rsidRPr="001916DC" w:rsidRDefault="00831F53" w:rsidP="00097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rPr>
          <w:rFonts w:ascii="Tele-GroteskNor" w:hAnsi="Tele-GroteskNor"/>
          <w:sz w:val="22"/>
        </w:rPr>
      </w:pPr>
      <w:r w:rsidRPr="001916DC">
        <w:rPr>
          <w:rFonts w:ascii="Tele-GroteskFet" w:hAnsi="Tele-GroteskFet"/>
          <w:sz w:val="22"/>
        </w:rPr>
        <w:t>Definition Einmess</w:t>
      </w:r>
      <w:r w:rsidR="00C169D3">
        <w:rPr>
          <w:rFonts w:ascii="Tele-GroteskFet" w:hAnsi="Tele-GroteskFet"/>
          <w:sz w:val="22"/>
        </w:rPr>
        <w:t>-S</w:t>
      </w:r>
      <w:r w:rsidRPr="001916DC">
        <w:rPr>
          <w:rFonts w:ascii="Tele-GroteskFet" w:hAnsi="Tele-GroteskFet"/>
          <w:sz w:val="22"/>
        </w:rPr>
        <w:t>kizze</w:t>
      </w:r>
      <w:r w:rsidRPr="001916DC">
        <w:rPr>
          <w:rFonts w:ascii="Tele-GroteskFet" w:hAnsi="Tele-GroteskFet"/>
          <w:sz w:val="22"/>
        </w:rPr>
        <w:br/>
      </w:r>
      <w:r w:rsidRPr="001916DC">
        <w:rPr>
          <w:rFonts w:ascii="Tele-GroteskNor" w:hAnsi="Tele-GroteskNor"/>
          <w:sz w:val="22"/>
        </w:rPr>
        <w:t>Unter einer Einmess</w:t>
      </w:r>
      <w:r w:rsidR="00C169D3">
        <w:rPr>
          <w:rFonts w:ascii="Tele-GroteskNor" w:hAnsi="Tele-GroteskNor"/>
          <w:sz w:val="22"/>
        </w:rPr>
        <w:t>-S</w:t>
      </w:r>
      <w:r w:rsidRPr="001916DC">
        <w:rPr>
          <w:rFonts w:ascii="Tele-GroteskNor" w:hAnsi="Tele-GroteskNor"/>
          <w:sz w:val="22"/>
        </w:rPr>
        <w:t xml:space="preserve">kizze versteht diese Arbeitshilfe die Zulieferung von Maßangaben und Informationen zur Erstellung der Rotberichtigung vom Auftragnehmer oder Monteur an den Sachbearbeiter PTI. </w:t>
      </w:r>
    </w:p>
    <w:p w14:paraId="02C78AB9" w14:textId="77777777" w:rsidR="00831F53" w:rsidRPr="00241088" w:rsidRDefault="00831F53" w:rsidP="00831F53">
      <w:pPr>
        <w:rPr>
          <w:rFonts w:ascii="Tele-GroteskNor" w:hAnsi="Tele-GroteskNor"/>
          <w:sz w:val="16"/>
          <w:szCs w:val="16"/>
        </w:rPr>
      </w:pPr>
    </w:p>
    <w:p w14:paraId="3C219BA5" w14:textId="77777777" w:rsidR="00831F53" w:rsidRPr="0000551D" w:rsidRDefault="00831F53" w:rsidP="00831F53">
      <w:pPr>
        <w:rPr>
          <w:rFonts w:ascii="Tele-GroteskFet" w:hAnsi="Tele-GroteskFet"/>
          <w:b/>
          <w:color w:val="003300"/>
          <w:sz w:val="22"/>
        </w:rPr>
      </w:pPr>
      <w:r w:rsidRPr="0000551D">
        <w:rPr>
          <w:rFonts w:ascii="Tele-GroteskFet" w:hAnsi="Tele-GroteskFet"/>
          <w:color w:val="003300"/>
          <w:sz w:val="22"/>
        </w:rPr>
        <w:t>Geltungsbereich der Checkliste</w:t>
      </w:r>
      <w:r w:rsidRPr="0000551D">
        <w:rPr>
          <w:rFonts w:ascii="Tele-GroteskNor" w:hAnsi="Tele-GroteskNor"/>
          <w:b/>
          <w:color w:val="003300"/>
          <w:sz w:val="22"/>
        </w:rPr>
        <w:t xml:space="preserve"> zum Standard Einmess</w:t>
      </w:r>
      <w:r w:rsidR="00C169D3" w:rsidRPr="0000551D">
        <w:rPr>
          <w:rFonts w:ascii="Tele-GroteskNor" w:hAnsi="Tele-GroteskNor"/>
          <w:b/>
          <w:color w:val="003300"/>
          <w:sz w:val="22"/>
        </w:rPr>
        <w:t>-S</w:t>
      </w:r>
      <w:r w:rsidRPr="0000551D">
        <w:rPr>
          <w:rFonts w:ascii="Tele-GroteskNor" w:hAnsi="Tele-GroteskNor"/>
          <w:b/>
          <w:color w:val="003300"/>
          <w:sz w:val="22"/>
        </w:rPr>
        <w:t>kizze</w:t>
      </w:r>
      <w:r w:rsidRPr="0000551D">
        <w:rPr>
          <w:rFonts w:ascii="Tele-GroteskFet" w:hAnsi="Tele-GroteskFet"/>
          <w:b/>
          <w:color w:val="003300"/>
          <w:sz w:val="22"/>
        </w:rPr>
        <w:t>:</w:t>
      </w:r>
    </w:p>
    <w:p w14:paraId="705CEADF" w14:textId="77777777" w:rsidR="000323EE" w:rsidRPr="0000551D" w:rsidRDefault="000323EE" w:rsidP="000323EE">
      <w:pPr>
        <w:rPr>
          <w:rFonts w:ascii="Tele-GroteskNor" w:hAnsi="Tele-GroteskNor"/>
          <w:color w:val="003300"/>
          <w:sz w:val="22"/>
        </w:rPr>
      </w:pPr>
      <w:r w:rsidRPr="0000551D">
        <w:rPr>
          <w:rFonts w:ascii="Tele-GroteskNor" w:hAnsi="Tele-GroteskNor"/>
          <w:color w:val="003300"/>
          <w:sz w:val="22"/>
        </w:rPr>
        <w:t>- für alle Kräfte der DT NP, die Rotberichtigungen Linientechnik erstellen.</w:t>
      </w:r>
    </w:p>
    <w:p w14:paraId="37AB6D5D" w14:textId="77777777" w:rsidR="00831F53" w:rsidRPr="0000551D" w:rsidRDefault="000323EE" w:rsidP="000323EE">
      <w:pPr>
        <w:rPr>
          <w:rFonts w:ascii="Tele-GroteskNor" w:hAnsi="Tele-GroteskNor"/>
          <w:color w:val="003300"/>
          <w:sz w:val="22"/>
        </w:rPr>
      </w:pPr>
      <w:r w:rsidRPr="0000551D">
        <w:rPr>
          <w:rFonts w:ascii="Tele-GroteskNor" w:hAnsi="Tele-GroteskNor"/>
          <w:color w:val="003300"/>
          <w:sz w:val="22"/>
        </w:rPr>
        <w:t>- für alle Auftragnehmer, die Rotberichtigungen Linientechnik erstellen.</w:t>
      </w:r>
    </w:p>
    <w:p w14:paraId="468F6878" w14:textId="77777777" w:rsidR="000323EE" w:rsidRPr="0000551D" w:rsidRDefault="000323EE" w:rsidP="000323EE">
      <w:pPr>
        <w:rPr>
          <w:rFonts w:ascii="Tele-GroteskNor" w:hAnsi="Tele-GroteskNor"/>
          <w:color w:val="003300"/>
          <w:sz w:val="22"/>
          <w:szCs w:val="16"/>
        </w:rPr>
      </w:pPr>
    </w:p>
    <w:p w14:paraId="06A79BB7" w14:textId="77777777" w:rsidR="00831F53" w:rsidRPr="0000551D" w:rsidRDefault="00831F53" w:rsidP="00CF476F">
      <w:pPr>
        <w:ind w:right="126"/>
        <w:rPr>
          <w:rFonts w:ascii="Tele-GroteskNor" w:hAnsi="Tele-GroteskNor"/>
          <w:color w:val="003300"/>
          <w:sz w:val="22"/>
        </w:rPr>
      </w:pPr>
      <w:r w:rsidRPr="0000551D">
        <w:rPr>
          <w:rFonts w:ascii="Tele-GroteskFet" w:hAnsi="Tele-GroteskFet"/>
          <w:color w:val="003300"/>
          <w:sz w:val="28"/>
          <w:szCs w:val="28"/>
        </w:rPr>
        <w:t>Standards zur Einmess</w:t>
      </w:r>
      <w:r w:rsidR="00C169D3" w:rsidRPr="0000551D">
        <w:rPr>
          <w:rFonts w:ascii="Tele-GroteskFet" w:hAnsi="Tele-GroteskFet"/>
          <w:color w:val="003300"/>
          <w:sz w:val="28"/>
          <w:szCs w:val="28"/>
        </w:rPr>
        <w:t>-S</w:t>
      </w:r>
      <w:r w:rsidRPr="0000551D">
        <w:rPr>
          <w:rFonts w:ascii="Tele-GroteskFet" w:hAnsi="Tele-GroteskFet"/>
          <w:color w:val="003300"/>
          <w:sz w:val="28"/>
          <w:szCs w:val="28"/>
        </w:rPr>
        <w:t>kizze</w:t>
      </w:r>
      <w:r w:rsidR="00805255" w:rsidRPr="0000551D">
        <w:rPr>
          <w:rFonts w:ascii="Tele-GroteskNor" w:hAnsi="Tele-GroteskNor"/>
          <w:color w:val="003300"/>
          <w:sz w:val="22"/>
        </w:rPr>
        <w:t xml:space="preserve"> - f</w:t>
      </w:r>
      <w:r w:rsidRPr="0000551D">
        <w:rPr>
          <w:rFonts w:ascii="Tele-GroteskNor" w:hAnsi="Tele-GroteskNor"/>
          <w:color w:val="003300"/>
          <w:sz w:val="22"/>
        </w:rPr>
        <w:t xml:space="preserve">olgende </w:t>
      </w:r>
      <w:r w:rsidR="00805255" w:rsidRPr="0000551D">
        <w:rPr>
          <w:rFonts w:ascii="Tele-GroteskNor" w:hAnsi="Tele-GroteskNor"/>
          <w:color w:val="003300"/>
          <w:sz w:val="22"/>
        </w:rPr>
        <w:t xml:space="preserve">Standards müssen erfüllt </w:t>
      </w:r>
      <w:r w:rsidR="00956ACD" w:rsidRPr="0000551D">
        <w:rPr>
          <w:rFonts w:ascii="Tele-GroteskNor" w:hAnsi="Tele-GroteskNor"/>
          <w:color w:val="003300"/>
          <w:sz w:val="22"/>
        </w:rPr>
        <w:t>sein</w:t>
      </w:r>
      <w:r w:rsidRPr="0000551D">
        <w:rPr>
          <w:rFonts w:ascii="Tele-GroteskNor" w:hAnsi="Tele-GroteskNor"/>
          <w:color w:val="003300"/>
          <w:sz w:val="22"/>
        </w:rPr>
        <w:t>:</w:t>
      </w:r>
    </w:p>
    <w:p w14:paraId="670D5FF8" w14:textId="77777777" w:rsidR="00831F53" w:rsidRPr="0000551D" w:rsidRDefault="00831F53" w:rsidP="00831F53">
      <w:pPr>
        <w:rPr>
          <w:rFonts w:ascii="Tele-GroteskNor" w:hAnsi="Tele-GroteskNor"/>
          <w:color w:val="003300"/>
          <w:sz w:val="10"/>
        </w:rPr>
      </w:pPr>
    </w:p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8"/>
        <w:gridCol w:w="9103"/>
        <w:gridCol w:w="359"/>
      </w:tblGrid>
      <w:tr w:rsidR="00241088" w:rsidRPr="0000551D" w14:paraId="4D6835EB" w14:textId="77777777">
        <w:trPr>
          <w:trHeight w:val="39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727988B" w14:textId="77777777" w:rsidR="00241088" w:rsidRPr="0000551D" w:rsidRDefault="00A61329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I.</w:t>
            </w:r>
          </w:p>
        </w:tc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513D21C" w14:textId="77777777" w:rsidR="00241088" w:rsidRPr="0000551D" w:rsidRDefault="00241088" w:rsidP="00831F53">
            <w:pPr>
              <w:rPr>
                <w:rFonts w:ascii="Tele-GroteskFet" w:hAnsi="Tele-GroteskFet"/>
                <w:color w:val="003300"/>
                <w:sz w:val="22"/>
              </w:rPr>
            </w:pPr>
            <w:r w:rsidRPr="0000551D">
              <w:rPr>
                <w:rFonts w:ascii="Tele-GroteskFet" w:hAnsi="Tele-GroteskFet"/>
                <w:color w:val="003300"/>
                <w:sz w:val="22"/>
              </w:rPr>
              <w:t>Allgemein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7025D5" w14:textId="77777777" w:rsidR="00241088" w:rsidRPr="0000551D" w:rsidRDefault="00241088" w:rsidP="00831F53">
            <w:pPr>
              <w:rPr>
                <w:rFonts w:ascii="Tele-GroteskNor" w:hAnsi="Tele-GroteskNor"/>
                <w:color w:val="003300"/>
                <w:sz w:val="22"/>
              </w:rPr>
            </w:pPr>
          </w:p>
        </w:tc>
      </w:tr>
      <w:tr w:rsidR="00831F53" w:rsidRPr="0000551D" w14:paraId="2F714603" w14:textId="77777777" w:rsidTr="00B91E4E">
        <w:trPr>
          <w:trHeight w:val="2317"/>
        </w:trPr>
        <w:tc>
          <w:tcPr>
            <w:tcW w:w="365" w:type="dxa"/>
            <w:tcBorders>
              <w:top w:val="single" w:sz="4" w:space="0" w:color="auto"/>
            </w:tcBorders>
          </w:tcPr>
          <w:p w14:paraId="31E95489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1.</w:t>
            </w:r>
          </w:p>
        </w:tc>
        <w:tc>
          <w:tcPr>
            <w:tcW w:w="9175" w:type="dxa"/>
            <w:tcBorders>
              <w:top w:val="single" w:sz="4" w:space="0" w:color="auto"/>
            </w:tcBorders>
          </w:tcPr>
          <w:p w14:paraId="5F5CCF47" w14:textId="77777777" w:rsidR="00831F53" w:rsidRPr="0000551D" w:rsidRDefault="00B32FE9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Fet" w:hAnsi="Tele-GroteskFet"/>
                <w:color w:val="003300"/>
                <w:sz w:val="22"/>
              </w:rPr>
              <w:t>Zu verwendende Unterlagen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br/>
            </w:r>
            <w:r w:rsidR="00831F53" w:rsidRPr="0000551D">
              <w:rPr>
                <w:rFonts w:ascii="Tele-GroteskNor" w:hAnsi="Tele-GroteskNor"/>
                <w:color w:val="003300"/>
                <w:sz w:val="22"/>
              </w:rPr>
              <w:t xml:space="preserve">Grundsätzlich sind alle Angaben auf den entsprechenden Unterlagen aus den IV-Systemen </w:t>
            </w:r>
            <w:r w:rsidR="00053EB9" w:rsidRPr="0000551D">
              <w:rPr>
                <w:rFonts w:ascii="Tele-GroteskNor" w:hAnsi="Tele-GroteskNor"/>
                <w:color w:val="003300"/>
                <w:sz w:val="22"/>
              </w:rPr>
              <w:t>vorzunehmen</w:t>
            </w:r>
            <w:r w:rsidR="00831F53" w:rsidRPr="0000551D">
              <w:rPr>
                <w:rFonts w:ascii="Tele-GroteskNor" w:hAnsi="Tele-GroteskNor"/>
                <w:color w:val="003300"/>
                <w:sz w:val="22"/>
              </w:rPr>
              <w:t xml:space="preserve">. 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br/>
            </w:r>
            <w:r w:rsidR="008C7A0A" w:rsidRPr="0000551D">
              <w:rPr>
                <w:rFonts w:ascii="Tele-GroteskNor" w:hAnsi="Tele-GroteskNor"/>
                <w:color w:val="003300"/>
                <w:sz w:val="8"/>
                <w:szCs w:val="8"/>
              </w:rPr>
              <w:br/>
            </w:r>
            <w:r w:rsidR="00831F53" w:rsidRPr="0000551D">
              <w:rPr>
                <w:rFonts w:ascii="Tele-GroteskNor" w:hAnsi="Tele-GroteskNor"/>
                <w:color w:val="003300"/>
                <w:sz w:val="22"/>
              </w:rPr>
              <w:t>Das bedeutet:</w:t>
            </w:r>
          </w:p>
          <w:p w14:paraId="0688C9E3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a.   Einmess</w:t>
            </w:r>
            <w:r w:rsidR="00C169D3" w:rsidRPr="0000551D">
              <w:rPr>
                <w:rFonts w:ascii="Tele-GroteskNor" w:hAnsi="Tele-GroteskNor"/>
                <w:color w:val="003300"/>
                <w:sz w:val="22"/>
              </w:rPr>
              <w:t>-S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>kizze auf Planungsunterlagen.</w:t>
            </w:r>
          </w:p>
          <w:p w14:paraId="48B5BCF1" w14:textId="77777777" w:rsidR="00831F53" w:rsidRPr="0000551D" w:rsidRDefault="00831F53" w:rsidP="00831F53">
            <w:pPr>
              <w:tabs>
                <w:tab w:val="num" w:pos="1134"/>
              </w:tabs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b.   Sofern Planungsunterlagen nicht vorliegen, Einmess</w:t>
            </w:r>
            <w:r w:rsidR="00053EB9" w:rsidRPr="0000551D">
              <w:rPr>
                <w:rFonts w:ascii="Tele-GroteskNor" w:hAnsi="Tele-GroteskNor"/>
                <w:color w:val="003300"/>
                <w:sz w:val="22"/>
              </w:rPr>
              <w:t>-S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 xml:space="preserve">kizze auf </w:t>
            </w:r>
            <w:r w:rsidR="00053EB9" w:rsidRPr="0000551D">
              <w:rPr>
                <w:rFonts w:ascii="Tele-GroteskNor" w:hAnsi="Tele-GroteskNor"/>
                <w:color w:val="003300"/>
                <w:sz w:val="22"/>
              </w:rPr>
              <w:t xml:space="preserve">aktuellen 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>Bestands</w:t>
            </w:r>
            <w:r w:rsidR="00053EB9" w:rsidRPr="0000551D">
              <w:rPr>
                <w:rFonts w:ascii="Tele-GroteskNor" w:hAnsi="Tele-GroteskNor"/>
                <w:color w:val="003300"/>
                <w:sz w:val="22"/>
              </w:rPr>
              <w:t>datenausdruck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>.</w:t>
            </w:r>
          </w:p>
          <w:p w14:paraId="7F1E3B38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c.   Sofern Bestandsunterlagen auch nicht vorliegen, Merkblatt „Einmess</w:t>
            </w:r>
            <w:r w:rsidR="00044E3A" w:rsidRPr="0000551D">
              <w:rPr>
                <w:rFonts w:ascii="Tele-GroteskNor" w:hAnsi="Tele-GroteskNor"/>
                <w:color w:val="003300"/>
                <w:sz w:val="22"/>
              </w:rPr>
              <w:t>-S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>kizze“.</w:t>
            </w:r>
          </w:p>
          <w:p w14:paraId="45D2D319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8"/>
                <w:szCs w:val="8"/>
              </w:rPr>
            </w:pPr>
          </w:p>
          <w:p w14:paraId="43F93462" w14:textId="77777777" w:rsidR="00053EB9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 xml:space="preserve">Nur in begründeten Ausnahmen darf hiervon abgewichen werden. In diesen Fällen ist der Altzustand der betroffenen Anlage sowie alle Änderungen in der Lage, im Netz sowie der Beschaltung eindeutig darzustellen. 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A5B6652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</w:p>
        </w:tc>
      </w:tr>
      <w:tr w:rsidR="00831F53" w:rsidRPr="0000551D" w14:paraId="72AE399B" w14:textId="77777777" w:rsidTr="00B91E4E">
        <w:trPr>
          <w:trHeight w:val="597"/>
        </w:trPr>
        <w:tc>
          <w:tcPr>
            <w:tcW w:w="365" w:type="dxa"/>
          </w:tcPr>
          <w:p w14:paraId="27979BFC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2.</w:t>
            </w:r>
          </w:p>
        </w:tc>
        <w:tc>
          <w:tcPr>
            <w:tcW w:w="9175" w:type="dxa"/>
            <w:tcBorders>
              <w:bottom w:val="single" w:sz="4" w:space="0" w:color="999999"/>
            </w:tcBorders>
          </w:tcPr>
          <w:p w14:paraId="7E47E38A" w14:textId="77777777" w:rsidR="00831F53" w:rsidRPr="0000551D" w:rsidRDefault="00831F53" w:rsidP="00831F53">
            <w:pPr>
              <w:rPr>
                <w:rFonts w:ascii="Tele-GroteskFet" w:hAnsi="Tele-GroteskFet"/>
                <w:color w:val="003300"/>
                <w:sz w:val="22"/>
              </w:rPr>
            </w:pPr>
            <w:r w:rsidRPr="0000551D">
              <w:rPr>
                <w:rFonts w:ascii="Tele-GroteskFet" w:hAnsi="Tele-GroteskFet"/>
                <w:color w:val="003300"/>
                <w:sz w:val="22"/>
              </w:rPr>
              <w:t>SM-Auftragsnummer</w:t>
            </w:r>
          </w:p>
          <w:p w14:paraId="26F132E6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 xml:space="preserve">Auf </w:t>
            </w:r>
            <w:r w:rsidRPr="0000551D">
              <w:rPr>
                <w:rFonts w:ascii="Tele-GroteskNor" w:hAnsi="Tele-GroteskNor"/>
                <w:color w:val="003300"/>
                <w:sz w:val="22"/>
                <w:u w:val="single"/>
              </w:rPr>
              <w:t>jedem Blatt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 xml:space="preserve"> der Einmess-Skizze steht die dazugehörige SM-Auftragsnummer.</w:t>
            </w:r>
          </w:p>
        </w:tc>
        <w:tc>
          <w:tcPr>
            <w:tcW w:w="360" w:type="dxa"/>
          </w:tcPr>
          <w:p w14:paraId="0E3A6E82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</w:p>
        </w:tc>
      </w:tr>
      <w:tr w:rsidR="00831F53" w:rsidRPr="0000551D" w14:paraId="7C9F5ABE" w14:textId="77777777" w:rsidTr="00B91E4E">
        <w:trPr>
          <w:trHeight w:val="801"/>
        </w:trPr>
        <w:tc>
          <w:tcPr>
            <w:tcW w:w="365" w:type="dxa"/>
          </w:tcPr>
          <w:p w14:paraId="20E4DAFC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3.</w:t>
            </w:r>
          </w:p>
        </w:tc>
        <w:tc>
          <w:tcPr>
            <w:tcW w:w="9175" w:type="dxa"/>
            <w:tcBorders>
              <w:top w:val="single" w:sz="4" w:space="0" w:color="999999"/>
            </w:tcBorders>
          </w:tcPr>
          <w:p w14:paraId="06B1A9C7" w14:textId="77777777" w:rsidR="00831F53" w:rsidRPr="0000551D" w:rsidRDefault="00831F53" w:rsidP="00831F53">
            <w:pPr>
              <w:rPr>
                <w:rFonts w:ascii="Tele-GroteskFet" w:hAnsi="Tele-GroteskFet"/>
                <w:color w:val="003300"/>
                <w:sz w:val="22"/>
              </w:rPr>
            </w:pPr>
            <w:r w:rsidRPr="0000551D">
              <w:rPr>
                <w:rFonts w:ascii="Tele-GroteskFet" w:hAnsi="Tele-GroteskFet"/>
                <w:color w:val="003300"/>
                <w:sz w:val="22"/>
              </w:rPr>
              <w:t>Angaben zum Ersteller</w:t>
            </w:r>
          </w:p>
          <w:p w14:paraId="68CADB8E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10"/>
                <w:szCs w:val="10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 xml:space="preserve">Name des Erstellers, </w:t>
            </w:r>
            <w:r w:rsidR="00914A4B" w:rsidRPr="0000551D">
              <w:rPr>
                <w:rFonts w:ascii="Tele-GroteskNor" w:hAnsi="Tele-GroteskNor"/>
                <w:color w:val="003300"/>
                <w:sz w:val="22"/>
              </w:rPr>
              <w:t xml:space="preserve">Ausführende Firma / Ressort, Datum der Erstellung, 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 xml:space="preserve">Adresse der Baumaßnahme, </w:t>
            </w:r>
            <w:r w:rsidR="00914A4B" w:rsidRPr="0000551D">
              <w:rPr>
                <w:rFonts w:ascii="Tele-GroteskNor" w:hAnsi="Tele-GroteskNor"/>
                <w:color w:val="003300"/>
                <w:sz w:val="22"/>
              </w:rPr>
              <w:t>a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>ktuelle Rückrufnummer (mobil),ggf. Besonderheiten</w:t>
            </w:r>
            <w:r w:rsidR="00B91E4E" w:rsidRPr="0000551D">
              <w:rPr>
                <w:rFonts w:ascii="Tele-GroteskNor" w:hAnsi="Tele-GroteskNor"/>
                <w:color w:val="003300"/>
                <w:sz w:val="22"/>
              </w:rPr>
              <w:t>.</w:t>
            </w:r>
          </w:p>
        </w:tc>
        <w:tc>
          <w:tcPr>
            <w:tcW w:w="360" w:type="dxa"/>
          </w:tcPr>
          <w:p w14:paraId="4955D37E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</w:p>
        </w:tc>
      </w:tr>
      <w:tr w:rsidR="00831F53" w:rsidRPr="0000551D" w14:paraId="7E666B60" w14:textId="77777777" w:rsidTr="00B91E4E">
        <w:trPr>
          <w:trHeight w:val="528"/>
        </w:trPr>
        <w:tc>
          <w:tcPr>
            <w:tcW w:w="365" w:type="dxa"/>
          </w:tcPr>
          <w:p w14:paraId="0869204A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4.</w:t>
            </w:r>
          </w:p>
        </w:tc>
        <w:tc>
          <w:tcPr>
            <w:tcW w:w="9175" w:type="dxa"/>
          </w:tcPr>
          <w:p w14:paraId="440874B3" w14:textId="77777777" w:rsidR="00831F53" w:rsidRPr="0000551D" w:rsidRDefault="00831F53" w:rsidP="00831F53">
            <w:pPr>
              <w:rPr>
                <w:rFonts w:ascii="Tele-GroteskFet" w:hAnsi="Tele-GroteskFet"/>
                <w:color w:val="003300"/>
                <w:sz w:val="22"/>
              </w:rPr>
            </w:pPr>
            <w:r w:rsidRPr="0000551D">
              <w:rPr>
                <w:rFonts w:ascii="Tele-GroteskFet" w:hAnsi="Tele-GroteskFet"/>
                <w:color w:val="003300"/>
                <w:sz w:val="22"/>
              </w:rPr>
              <w:t>Änderungen gegenüber Planung</w:t>
            </w:r>
          </w:p>
          <w:p w14:paraId="1371CB40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10"/>
                <w:szCs w:val="10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Änderungen gegenüber der Planung sind darzustellen.</w:t>
            </w:r>
          </w:p>
        </w:tc>
        <w:tc>
          <w:tcPr>
            <w:tcW w:w="360" w:type="dxa"/>
          </w:tcPr>
          <w:p w14:paraId="0F8F1006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</w:p>
        </w:tc>
      </w:tr>
      <w:tr w:rsidR="00831F53" w:rsidRPr="0000551D" w14:paraId="146F7897" w14:textId="77777777" w:rsidTr="00895572">
        <w:trPr>
          <w:trHeight w:val="542"/>
        </w:trPr>
        <w:tc>
          <w:tcPr>
            <w:tcW w:w="365" w:type="dxa"/>
            <w:tcBorders>
              <w:bottom w:val="single" w:sz="4" w:space="0" w:color="auto"/>
            </w:tcBorders>
          </w:tcPr>
          <w:p w14:paraId="3A3240BB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5.</w:t>
            </w:r>
          </w:p>
        </w:tc>
        <w:tc>
          <w:tcPr>
            <w:tcW w:w="9175" w:type="dxa"/>
            <w:tcBorders>
              <w:bottom w:val="single" w:sz="4" w:space="0" w:color="auto"/>
            </w:tcBorders>
          </w:tcPr>
          <w:p w14:paraId="34EA0D57" w14:textId="77777777" w:rsidR="00831F53" w:rsidRPr="0000551D" w:rsidRDefault="00831F53" w:rsidP="00831F53">
            <w:pPr>
              <w:rPr>
                <w:rFonts w:ascii="Tele-GroteskFet" w:hAnsi="Tele-GroteskFet"/>
                <w:color w:val="003300"/>
                <w:sz w:val="22"/>
              </w:rPr>
            </w:pPr>
            <w:r w:rsidRPr="0000551D">
              <w:rPr>
                <w:rFonts w:ascii="Tele-GroteskFet" w:hAnsi="Tele-GroteskFet"/>
                <w:color w:val="003300"/>
                <w:sz w:val="22"/>
              </w:rPr>
              <w:t>Farbliche Kennzeichnung, Lesbarkeit</w:t>
            </w:r>
          </w:p>
          <w:p w14:paraId="120EA06B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10"/>
                <w:szCs w:val="10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Alle Änderunge</w:t>
            </w:r>
            <w:r w:rsidR="00090788" w:rsidRPr="0000551D">
              <w:rPr>
                <w:rFonts w:ascii="Tele-GroteskNor" w:hAnsi="Tele-GroteskNor"/>
                <w:color w:val="003300"/>
                <w:sz w:val="22"/>
              </w:rPr>
              <w:t>n sind farblich zu kennzeichnen und müssen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 xml:space="preserve"> deutlich „lesbar“ und nachvollziehbar sein.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2CEC3B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</w:p>
        </w:tc>
      </w:tr>
      <w:tr w:rsidR="00241088" w:rsidRPr="0000551D" w14:paraId="68E2B790" w14:textId="77777777" w:rsidTr="00C83AEA">
        <w:trPr>
          <w:trHeight w:val="33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371F494" w14:textId="77777777" w:rsidR="00241088" w:rsidRPr="0000551D" w:rsidRDefault="00A61329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II.</w:t>
            </w:r>
          </w:p>
        </w:tc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5C07C54" w14:textId="77777777" w:rsidR="00241088" w:rsidRPr="0000551D" w:rsidRDefault="00241088" w:rsidP="00831F53">
            <w:pPr>
              <w:rPr>
                <w:rFonts w:ascii="Tele-GroteskFet" w:hAnsi="Tele-GroteskFet"/>
                <w:color w:val="003300"/>
                <w:sz w:val="22"/>
              </w:rPr>
            </w:pPr>
            <w:r w:rsidRPr="0000551D">
              <w:rPr>
                <w:rFonts w:ascii="Tele-GroteskFet" w:hAnsi="Tele-GroteskFet"/>
                <w:color w:val="003300"/>
                <w:sz w:val="22"/>
              </w:rPr>
              <w:t>Angaben zur Lage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E5C97" w14:textId="77777777" w:rsidR="00241088" w:rsidRPr="0000551D" w:rsidRDefault="00241088" w:rsidP="00831F53">
            <w:pPr>
              <w:rPr>
                <w:rFonts w:ascii="Tele-GroteskNor" w:hAnsi="Tele-GroteskNor"/>
                <w:color w:val="003300"/>
                <w:sz w:val="22"/>
              </w:rPr>
            </w:pPr>
          </w:p>
        </w:tc>
      </w:tr>
      <w:tr w:rsidR="00831F53" w:rsidRPr="0000551D" w14:paraId="348FDBA5" w14:textId="77777777" w:rsidTr="00956ACD">
        <w:trPr>
          <w:trHeight w:val="800"/>
        </w:trPr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CA8FDAE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6.</w:t>
            </w:r>
          </w:p>
        </w:tc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14:paraId="5A18EB67" w14:textId="77777777" w:rsidR="00831F53" w:rsidRPr="0000551D" w:rsidRDefault="00831F53" w:rsidP="00831F53">
            <w:pPr>
              <w:rPr>
                <w:rFonts w:ascii="Tele-GroteskFet" w:hAnsi="Tele-GroteskFet"/>
                <w:color w:val="003300"/>
                <w:sz w:val="22"/>
              </w:rPr>
            </w:pPr>
            <w:r w:rsidRPr="0000551D">
              <w:rPr>
                <w:rFonts w:ascii="Tele-GroteskFet" w:hAnsi="Tele-GroteskFet"/>
                <w:color w:val="003300"/>
                <w:sz w:val="22"/>
              </w:rPr>
              <w:t>Einmessen von Festpunkte</w:t>
            </w:r>
            <w:r w:rsidR="008C7A0A" w:rsidRPr="0000551D">
              <w:rPr>
                <w:rFonts w:ascii="Tele-GroteskFet" w:hAnsi="Tele-GroteskFet"/>
                <w:color w:val="003300"/>
                <w:sz w:val="22"/>
              </w:rPr>
              <w:t>n</w:t>
            </w:r>
          </w:p>
          <w:p w14:paraId="090BBD8A" w14:textId="77777777" w:rsidR="00831F53" w:rsidRPr="0000551D" w:rsidRDefault="00C83AEA" w:rsidP="00C83AEA">
            <w:pPr>
              <w:rPr>
                <w:rFonts w:ascii="Tele-GroteskNor" w:hAnsi="Tele-GroteskNor"/>
                <w:color w:val="003300"/>
                <w:sz w:val="10"/>
                <w:szCs w:val="10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 xml:space="preserve">Jeder Trassenverlauf und jede Muffe, muss vollständig gemäß HB10, Anlage 1, eingemessen und lagegenau dokumentiert werden. </w:t>
            </w:r>
            <w:r w:rsidR="00831F53" w:rsidRPr="0000551D">
              <w:rPr>
                <w:rFonts w:ascii="Tele-GroteskNor" w:hAnsi="Tele-GroteskNor"/>
                <w:color w:val="003300"/>
                <w:sz w:val="22"/>
              </w:rPr>
              <w:t>Wenn kein Lage- und Netzplan vorliegt, ist von mindestens zwei Festpunkten aus rechtwinklig einzumessen.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27318EC" w14:textId="77777777" w:rsidR="00831F53" w:rsidRPr="0000551D" w:rsidRDefault="00831F53" w:rsidP="00831F53">
            <w:pPr>
              <w:rPr>
                <w:rFonts w:ascii="Tele-GroteskNor" w:hAnsi="Tele-GroteskNor"/>
                <w:color w:val="003300"/>
                <w:sz w:val="22"/>
              </w:rPr>
            </w:pPr>
          </w:p>
        </w:tc>
      </w:tr>
      <w:tr w:rsidR="00241088" w:rsidRPr="0000551D" w14:paraId="13FB428F" w14:textId="77777777">
        <w:trPr>
          <w:trHeight w:val="367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DEA0E7A" w14:textId="77777777" w:rsidR="00241088" w:rsidRPr="0000551D" w:rsidRDefault="00A61329" w:rsidP="004D581E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III.</w:t>
            </w:r>
          </w:p>
        </w:tc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73A2760" w14:textId="77777777" w:rsidR="00241088" w:rsidRPr="0000551D" w:rsidRDefault="00241088" w:rsidP="004D581E">
            <w:pPr>
              <w:rPr>
                <w:rFonts w:ascii="Tele-GroteskFet" w:hAnsi="Tele-GroteskFet"/>
                <w:color w:val="003300"/>
                <w:sz w:val="22"/>
              </w:rPr>
            </w:pPr>
            <w:r w:rsidRPr="0000551D">
              <w:rPr>
                <w:rFonts w:ascii="Tele-GroteskFet" w:hAnsi="Tele-GroteskFet"/>
                <w:color w:val="003300"/>
                <w:sz w:val="22"/>
              </w:rPr>
              <w:t>Angaben zum Netz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56B89" w14:textId="77777777" w:rsidR="00241088" w:rsidRPr="0000551D" w:rsidRDefault="00241088" w:rsidP="004D581E">
            <w:pPr>
              <w:rPr>
                <w:rFonts w:ascii="Tele-GroteskNor" w:hAnsi="Tele-GroteskNor"/>
                <w:color w:val="003300"/>
                <w:sz w:val="22"/>
              </w:rPr>
            </w:pPr>
          </w:p>
        </w:tc>
      </w:tr>
      <w:tr w:rsidR="00241088" w:rsidRPr="0000551D" w14:paraId="64F3387F" w14:textId="77777777" w:rsidTr="00B91E4E">
        <w:trPr>
          <w:trHeight w:val="1172"/>
        </w:trPr>
        <w:tc>
          <w:tcPr>
            <w:tcW w:w="365" w:type="dxa"/>
            <w:tcBorders>
              <w:top w:val="single" w:sz="4" w:space="0" w:color="auto"/>
            </w:tcBorders>
          </w:tcPr>
          <w:p w14:paraId="29352EFC" w14:textId="77777777" w:rsidR="00241088" w:rsidRPr="0000551D" w:rsidRDefault="00241088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7.</w:t>
            </w:r>
          </w:p>
        </w:tc>
        <w:tc>
          <w:tcPr>
            <w:tcW w:w="9175" w:type="dxa"/>
            <w:tcBorders>
              <w:top w:val="single" w:sz="4" w:space="0" w:color="auto"/>
            </w:tcBorders>
          </w:tcPr>
          <w:p w14:paraId="78583483" w14:textId="77777777" w:rsidR="00241088" w:rsidRPr="0000551D" w:rsidRDefault="00241088" w:rsidP="00831F53">
            <w:pPr>
              <w:rPr>
                <w:rFonts w:ascii="Tele-GroteskFet" w:hAnsi="Tele-GroteskFet"/>
                <w:color w:val="003300"/>
                <w:sz w:val="22"/>
              </w:rPr>
            </w:pPr>
            <w:r w:rsidRPr="0000551D">
              <w:rPr>
                <w:rFonts w:ascii="Tele-GroteskFet" w:hAnsi="Tele-GroteskFet"/>
                <w:color w:val="003300"/>
                <w:sz w:val="22"/>
              </w:rPr>
              <w:t>Kabeltyp</w:t>
            </w:r>
          </w:p>
          <w:p w14:paraId="6AE383EB" w14:textId="77777777" w:rsidR="00241088" w:rsidRPr="0000551D" w:rsidRDefault="00241088" w:rsidP="004D7ECA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In der Einmess</w:t>
            </w:r>
            <w:r w:rsidR="00C169D3" w:rsidRPr="0000551D">
              <w:rPr>
                <w:rFonts w:ascii="Tele-GroteskNor" w:hAnsi="Tele-GroteskNor"/>
                <w:color w:val="003300"/>
                <w:sz w:val="22"/>
              </w:rPr>
              <w:t>-S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>kiz</w:t>
            </w:r>
            <w:r w:rsidR="002E7D56" w:rsidRPr="0000551D">
              <w:rPr>
                <w:rFonts w:ascii="Tele-GroteskNor" w:hAnsi="Tele-GroteskNor"/>
                <w:color w:val="003300"/>
                <w:sz w:val="22"/>
              </w:rPr>
              <w:t xml:space="preserve">ze muss </w:t>
            </w:r>
            <w:r w:rsidR="00C83AEA" w:rsidRPr="0000551D">
              <w:rPr>
                <w:rFonts w:ascii="Tele-GroteskNor" w:hAnsi="Tele-GroteskNor"/>
                <w:color w:val="003300"/>
                <w:sz w:val="22"/>
              </w:rPr>
              <w:t xml:space="preserve">zu </w:t>
            </w:r>
            <w:r w:rsidR="002E7D56" w:rsidRPr="0000551D">
              <w:rPr>
                <w:rFonts w:ascii="Tele-GroteskNor" w:hAnsi="Tele-GroteskNor"/>
                <w:color w:val="003300"/>
                <w:sz w:val="22"/>
              </w:rPr>
              <w:t>je</w:t>
            </w:r>
            <w:r w:rsidR="00C83AEA" w:rsidRPr="0000551D">
              <w:rPr>
                <w:rFonts w:ascii="Tele-GroteskNor" w:hAnsi="Tele-GroteskNor"/>
                <w:color w:val="003300"/>
                <w:sz w:val="22"/>
              </w:rPr>
              <w:t xml:space="preserve">dem </w:t>
            </w:r>
            <w:r w:rsidR="002E7D56" w:rsidRPr="0000551D">
              <w:rPr>
                <w:rFonts w:ascii="Tele-GroteskNor" w:hAnsi="Tele-GroteskNor"/>
                <w:color w:val="003300"/>
                <w:sz w:val="22"/>
              </w:rPr>
              <w:t>Kabelstück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 xml:space="preserve"> der Kabeltyp (eindeutige Spezifikation) </w:t>
            </w:r>
            <w:r w:rsidR="00C83AEA" w:rsidRPr="0000551D">
              <w:rPr>
                <w:rFonts w:ascii="Tele-GroteskNor" w:hAnsi="Tele-GroteskNor"/>
                <w:color w:val="003300"/>
                <w:sz w:val="22"/>
              </w:rPr>
              <w:t xml:space="preserve">und die Linienzuordnung 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>angegeben sein. Als Spezifikation gilt die Materialnummer z.B. 40100866</w:t>
            </w:r>
            <w:r w:rsidR="004D7ECA" w:rsidRPr="0000551D">
              <w:rPr>
                <w:rFonts w:ascii="Tele-GroteskNor" w:hAnsi="Tele-GroteskNor"/>
                <w:color w:val="003300"/>
                <w:sz w:val="22"/>
              </w:rPr>
              <w:t xml:space="preserve">, sollte die nicht bekannt sein, ist auf jeden Fall die Angabe eines eindeutigen Kabelmerkmals erforderlich z.B. </w:t>
            </w:r>
            <w:r w:rsidR="002E7D56" w:rsidRPr="0000551D">
              <w:rPr>
                <w:rFonts w:ascii="Tele-GroteskNor" w:hAnsi="Tele-GroteskNor"/>
                <w:color w:val="003300"/>
                <w:sz w:val="22"/>
              </w:rPr>
              <w:t>0</w:t>
            </w:r>
            <w:r w:rsidR="004D7ECA" w:rsidRPr="0000551D">
              <w:rPr>
                <w:rFonts w:ascii="Tele-GroteskNor" w:hAnsi="Tele-GroteskNor"/>
                <w:color w:val="003300"/>
                <w:sz w:val="22"/>
              </w:rPr>
              <w:t>2YSF(L)2Y BD.</w:t>
            </w:r>
          </w:p>
          <w:p w14:paraId="3548B1CD" w14:textId="77777777" w:rsidR="00C83AEA" w:rsidRPr="0000551D" w:rsidRDefault="00C83AEA" w:rsidP="00C83AEA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Bei Rohren ist die entsprechende Spezifikation des Rohrtyps anzugeben.</w:t>
            </w:r>
          </w:p>
          <w:p w14:paraId="40D9E0CF" w14:textId="77777777" w:rsidR="00C83AEA" w:rsidRPr="0000551D" w:rsidRDefault="00C83AEA" w:rsidP="00C83AEA">
            <w:pPr>
              <w:rPr>
                <w:rFonts w:ascii="Tele-GroteskNor" w:hAnsi="Tele-GroteskNor"/>
                <w:color w:val="003300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1924F27" w14:textId="77777777" w:rsidR="00241088" w:rsidRPr="0000551D" w:rsidRDefault="00241088" w:rsidP="00831F53">
            <w:pPr>
              <w:rPr>
                <w:rFonts w:ascii="Tele-GroteskNor" w:hAnsi="Tele-GroteskNor"/>
                <w:color w:val="003300"/>
                <w:sz w:val="22"/>
              </w:rPr>
            </w:pPr>
          </w:p>
        </w:tc>
      </w:tr>
      <w:tr w:rsidR="00241088" w:rsidRPr="0000551D" w14:paraId="358EA074" w14:textId="77777777" w:rsidTr="00777A0D">
        <w:trPr>
          <w:trHeight w:val="554"/>
        </w:trPr>
        <w:tc>
          <w:tcPr>
            <w:tcW w:w="365" w:type="dxa"/>
          </w:tcPr>
          <w:p w14:paraId="61CB5C38" w14:textId="77777777" w:rsidR="00241088" w:rsidRPr="0000551D" w:rsidRDefault="00241088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8.</w:t>
            </w:r>
          </w:p>
        </w:tc>
        <w:tc>
          <w:tcPr>
            <w:tcW w:w="9175" w:type="dxa"/>
          </w:tcPr>
          <w:p w14:paraId="519DADDA" w14:textId="77777777" w:rsidR="00241088" w:rsidRPr="0000551D" w:rsidRDefault="00241088" w:rsidP="00831F53">
            <w:pPr>
              <w:rPr>
                <w:rFonts w:ascii="Tele-GroteskFet" w:hAnsi="Tele-GroteskFet"/>
                <w:color w:val="003300"/>
                <w:sz w:val="22"/>
              </w:rPr>
            </w:pPr>
            <w:r w:rsidRPr="0000551D">
              <w:rPr>
                <w:rFonts w:ascii="Tele-GroteskFet" w:hAnsi="Tele-GroteskFet"/>
                <w:color w:val="003300"/>
                <w:sz w:val="22"/>
              </w:rPr>
              <w:t>Kabellänge</w:t>
            </w:r>
          </w:p>
          <w:p w14:paraId="29237869" w14:textId="77777777" w:rsidR="00241088" w:rsidRPr="0000551D" w:rsidRDefault="00241088" w:rsidP="00831F53">
            <w:pPr>
              <w:rPr>
                <w:rFonts w:ascii="Tele-GroteskNor" w:hAnsi="Tele-GroteskNor"/>
                <w:color w:val="003300"/>
                <w:sz w:val="10"/>
                <w:szCs w:val="10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In der Einmess-Skizze muss für alle betroffenen Kabel</w:t>
            </w:r>
            <w:r w:rsidR="00956ACD" w:rsidRPr="0000551D">
              <w:rPr>
                <w:rFonts w:ascii="Tele-GroteskNor" w:hAnsi="Tele-GroteskNor"/>
                <w:color w:val="003300"/>
                <w:sz w:val="22"/>
              </w:rPr>
              <w:t>stücke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 xml:space="preserve"> die Kabellänge angegeben sein</w:t>
            </w:r>
            <w:r w:rsidR="00686ED3">
              <w:rPr>
                <w:rFonts w:ascii="Tele-GroteskNor" w:hAnsi="Tele-GroteskNor"/>
                <w:color w:val="003300"/>
                <w:sz w:val="22"/>
              </w:rPr>
              <w:t xml:space="preserve">, auch </w:t>
            </w:r>
            <w:r w:rsidR="00686ED3">
              <w:rPr>
                <w:rFonts w:ascii="Tele-GroteskNor" w:hAnsi="Tele-GroteskNor"/>
                <w:color w:val="003300"/>
                <w:sz w:val="22"/>
              </w:rPr>
              <w:lastRenderedPageBreak/>
              <w:t>Teil- und Zwischenlängen</w:t>
            </w:r>
            <w:r w:rsidRPr="0000551D">
              <w:rPr>
                <w:rFonts w:ascii="Tele-GroteskNor" w:hAnsi="Tele-GroteskNor"/>
                <w:color w:val="003300"/>
                <w:sz w:val="22"/>
              </w:rPr>
              <w:t>.</w:t>
            </w:r>
          </w:p>
        </w:tc>
        <w:tc>
          <w:tcPr>
            <w:tcW w:w="360" w:type="dxa"/>
          </w:tcPr>
          <w:p w14:paraId="50CF236B" w14:textId="77777777" w:rsidR="00241088" w:rsidRPr="0000551D" w:rsidRDefault="00241088" w:rsidP="00831F53">
            <w:pPr>
              <w:rPr>
                <w:rFonts w:ascii="Tele-GroteskNor" w:hAnsi="Tele-GroteskNor"/>
                <w:color w:val="003300"/>
                <w:sz w:val="22"/>
              </w:rPr>
            </w:pPr>
          </w:p>
        </w:tc>
      </w:tr>
      <w:tr w:rsidR="00241088" w:rsidRPr="0000551D" w14:paraId="4EE97013" w14:textId="77777777" w:rsidTr="00C83AEA">
        <w:trPr>
          <w:trHeight w:val="568"/>
        </w:trPr>
        <w:tc>
          <w:tcPr>
            <w:tcW w:w="365" w:type="dxa"/>
          </w:tcPr>
          <w:p w14:paraId="3BAE6126" w14:textId="77777777" w:rsidR="00241088" w:rsidRPr="0000551D" w:rsidRDefault="00241088" w:rsidP="00831F53">
            <w:pPr>
              <w:rPr>
                <w:rFonts w:ascii="Tele-GroteskNor" w:hAnsi="Tele-GroteskNor"/>
                <w:color w:val="003300"/>
                <w:sz w:val="22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9.</w:t>
            </w:r>
          </w:p>
        </w:tc>
        <w:tc>
          <w:tcPr>
            <w:tcW w:w="9175" w:type="dxa"/>
          </w:tcPr>
          <w:p w14:paraId="2BD1D4EF" w14:textId="77777777" w:rsidR="00241088" w:rsidRPr="0000551D" w:rsidRDefault="00241088" w:rsidP="00831F53">
            <w:pPr>
              <w:rPr>
                <w:rFonts w:ascii="Tele-GroteskFet" w:hAnsi="Tele-GroteskFet"/>
                <w:color w:val="003300"/>
                <w:sz w:val="22"/>
              </w:rPr>
            </w:pPr>
            <w:r w:rsidRPr="0000551D">
              <w:rPr>
                <w:rFonts w:ascii="Tele-GroteskFet" w:hAnsi="Tele-GroteskFet"/>
                <w:color w:val="003300"/>
                <w:sz w:val="22"/>
              </w:rPr>
              <w:t>Splei</w:t>
            </w:r>
            <w:r w:rsidR="00956ACD" w:rsidRPr="0000551D">
              <w:rPr>
                <w:rFonts w:ascii="Tele-GroteskFet" w:hAnsi="Tele-GroteskFet"/>
                <w:color w:val="003300"/>
                <w:sz w:val="22"/>
              </w:rPr>
              <w:t>ß</w:t>
            </w:r>
            <w:r w:rsidRPr="0000551D">
              <w:rPr>
                <w:rFonts w:ascii="Tele-GroteskFet" w:hAnsi="Tele-GroteskFet"/>
                <w:color w:val="003300"/>
                <w:sz w:val="22"/>
              </w:rPr>
              <w:t>informationen</w:t>
            </w:r>
          </w:p>
          <w:p w14:paraId="2BE29E68" w14:textId="77777777" w:rsidR="00241088" w:rsidRPr="0000551D" w:rsidRDefault="00956ACD" w:rsidP="00B91E4E">
            <w:pPr>
              <w:rPr>
                <w:rFonts w:ascii="Tele-GroteskNor" w:hAnsi="Tele-GroteskNor"/>
                <w:color w:val="003300"/>
                <w:sz w:val="10"/>
                <w:szCs w:val="10"/>
              </w:rPr>
            </w:pPr>
            <w:r w:rsidRPr="0000551D">
              <w:rPr>
                <w:rFonts w:ascii="Tele-GroteskNor" w:hAnsi="Tele-GroteskNor"/>
                <w:color w:val="003300"/>
                <w:sz w:val="22"/>
              </w:rPr>
              <w:t>Spleiß</w:t>
            </w:r>
            <w:r w:rsidR="00241088" w:rsidRPr="0000551D">
              <w:rPr>
                <w:rFonts w:ascii="Tele-GroteskNor" w:hAnsi="Tele-GroteskNor"/>
                <w:color w:val="003300"/>
                <w:sz w:val="22"/>
              </w:rPr>
              <w:t>informationen und ggf. Ablageplätze müssen eindeutig und nachvollziehbar aufgezeigt werden</w:t>
            </w:r>
            <w:r w:rsidR="00B91E4E" w:rsidRPr="0000551D">
              <w:rPr>
                <w:rFonts w:ascii="Tele-GroteskNor" w:hAnsi="Tele-GroteskNor"/>
                <w:color w:val="003300"/>
                <w:sz w:val="22"/>
              </w:rPr>
              <w:t>,</w:t>
            </w:r>
            <w:r w:rsidR="00B91E4E" w:rsidRPr="0000551D">
              <w:rPr>
                <w:rFonts w:ascii="Tele-GroteskNor" w:hAnsi="Tele-GroteskNor" w:cs="Tele-GroteskNor"/>
                <w:color w:val="003300"/>
                <w:sz w:val="22"/>
                <w:szCs w:val="22"/>
              </w:rPr>
              <w:t xml:space="preserve"> hierzu gehören auch die Informationen zu Ausgleichsadern. Für Glasfaserkabel gilt dies analog, d.h. also auch Kassettenbelegungen / Faserabschlüsse / Faseraufteilung sind anzugeben.</w:t>
            </w:r>
          </w:p>
        </w:tc>
        <w:tc>
          <w:tcPr>
            <w:tcW w:w="360" w:type="dxa"/>
          </w:tcPr>
          <w:p w14:paraId="2FE3BD7F" w14:textId="77777777" w:rsidR="00241088" w:rsidRPr="0000551D" w:rsidRDefault="00241088" w:rsidP="00831F53">
            <w:pPr>
              <w:rPr>
                <w:rFonts w:ascii="Tele-GroteskNor" w:hAnsi="Tele-GroteskNor"/>
                <w:color w:val="003300"/>
                <w:sz w:val="22"/>
              </w:rPr>
            </w:pPr>
          </w:p>
        </w:tc>
      </w:tr>
    </w:tbl>
    <w:p w14:paraId="6C7D78EB" w14:textId="77777777" w:rsidR="004F0A8F" w:rsidRPr="00A61329" w:rsidRDefault="004F0A8F" w:rsidP="00831F53">
      <w:pPr>
        <w:rPr>
          <w:rFonts w:ascii="Tele-GroteskNor" w:hAnsi="Tele-GroteskNor"/>
          <w:sz w:val="16"/>
          <w:szCs w:val="16"/>
        </w:rPr>
      </w:pPr>
    </w:p>
    <w:sectPr w:rsidR="004F0A8F" w:rsidRPr="00A61329" w:rsidSect="00CF476F">
      <w:headerReference w:type="first" r:id="rId10"/>
      <w:footerReference w:type="first" r:id="rId11"/>
      <w:pgSz w:w="11906" w:h="16838" w:code="9"/>
      <w:pgMar w:top="1560" w:right="926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A35A" w14:textId="77777777" w:rsidR="002B0716" w:rsidRDefault="002B0716" w:rsidP="00831F53">
      <w:r>
        <w:separator/>
      </w:r>
    </w:p>
  </w:endnote>
  <w:endnote w:type="continuationSeparator" w:id="0">
    <w:p w14:paraId="20370087" w14:textId="77777777" w:rsidR="002B0716" w:rsidRDefault="002B0716" w:rsidP="0083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Nor">
    <w:altName w:val="Calibri"/>
    <w:charset w:val="00"/>
    <w:family w:val="auto"/>
    <w:pitch w:val="variable"/>
    <w:sig w:usb0="A00002AF" w:usb1="1000204B" w:usb2="00000000" w:usb3="00000000" w:csb0="00000097" w:csb1="00000000"/>
  </w:font>
  <w:font w:name="Tele-GroteskFet">
    <w:altName w:val="Calibri"/>
    <w:charset w:val="00"/>
    <w:family w:val="auto"/>
    <w:pitch w:val="variable"/>
    <w:sig w:usb0="A00002AF" w:usb1="1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02C2" w14:textId="77777777" w:rsidR="0000551D" w:rsidRDefault="0000551D" w:rsidP="004D7ECA">
    <w:pPr>
      <w:pStyle w:val="Footer"/>
      <w:jc w:val="right"/>
      <w:rPr>
        <w:rFonts w:ascii="Tele-GroteskNor" w:hAnsi="Tele-GroteskNor"/>
        <w:color w:val="999999"/>
        <w:sz w:val="20"/>
        <w:szCs w:val="20"/>
      </w:rPr>
    </w:pPr>
    <w:r>
      <w:rPr>
        <w:rFonts w:ascii="Tele-GroteskNor" w:hAnsi="Tele-GroteskNor"/>
        <w:color w:val="999999"/>
        <w:sz w:val="20"/>
        <w:szCs w:val="20"/>
      </w:rPr>
      <w:t xml:space="preserve">Handbuch 10 DokNr </w:t>
    </w:r>
    <w:r w:rsidRPr="004D7ECA">
      <w:rPr>
        <w:rFonts w:ascii="Tele-GroteskNor" w:hAnsi="Tele-GroteskNor"/>
        <w:color w:val="999999"/>
        <w:sz w:val="20"/>
        <w:szCs w:val="20"/>
      </w:rPr>
      <w:t>N2VA0199</w:t>
    </w:r>
    <w:r>
      <w:rPr>
        <w:rFonts w:ascii="Tele-GroteskNor" w:hAnsi="Tele-GroteskNor"/>
        <w:color w:val="999999"/>
        <w:sz w:val="20"/>
        <w:szCs w:val="20"/>
      </w:rPr>
      <w:t>, Anlage 6 Standard Rotberichtigung und Einmess-Skizze; Checkliste Einmess-Skizze</w:t>
    </w:r>
  </w:p>
  <w:p w14:paraId="113BB95A" w14:textId="77777777" w:rsidR="0000551D" w:rsidRDefault="00686ED3" w:rsidP="004D7ECA">
    <w:pPr>
      <w:pStyle w:val="Footer"/>
      <w:jc w:val="right"/>
    </w:pPr>
    <w:r>
      <w:rPr>
        <w:rFonts w:ascii="Tele-GroteskNor" w:hAnsi="Tele-GroteskNor"/>
        <w:color w:val="999999"/>
        <w:sz w:val="20"/>
        <w:szCs w:val="20"/>
      </w:rPr>
      <w:t>22.09.2011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BE6B" w14:textId="77777777" w:rsidR="002B0716" w:rsidRDefault="002B0716" w:rsidP="00831F53">
      <w:r>
        <w:separator/>
      </w:r>
    </w:p>
  </w:footnote>
  <w:footnote w:type="continuationSeparator" w:id="0">
    <w:p w14:paraId="04A11513" w14:textId="77777777" w:rsidR="002B0716" w:rsidRDefault="002B0716" w:rsidP="0083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11B9" w14:textId="77777777" w:rsidR="0000551D" w:rsidRDefault="00EF128A">
    <w:pPr>
      <w:pStyle w:val="Header"/>
    </w:pPr>
    <w:r>
      <w:rPr>
        <w:noProof/>
      </w:rPr>
      <w:pict w14:anchorId="6CC156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9.75pt;margin-top:29.75pt;width:535.75pt;height:51.45pt;z-index:251657728;mso-position-horizontal-relative:page;mso-position-vertical-relative:page">
          <v:imagedata r:id="rId1" o:title="T_Label_3C_re_M_300dpi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1903"/>
    <w:multiLevelType w:val="hybridMultilevel"/>
    <w:tmpl w:val="6F6868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36F67"/>
    <w:multiLevelType w:val="multilevel"/>
    <w:tmpl w:val="46DE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1771E9"/>
    <w:multiLevelType w:val="hybridMultilevel"/>
    <w:tmpl w:val="46DE1B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CB3FAD"/>
    <w:multiLevelType w:val="hybridMultilevel"/>
    <w:tmpl w:val="45E495A6"/>
    <w:lvl w:ilvl="0" w:tplc="8278BC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4E22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80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51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6CB3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748E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8E1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CC8D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B47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657630">
    <w:abstractNumId w:val="2"/>
  </w:num>
  <w:num w:numId="2" w16cid:durableId="1338996166">
    <w:abstractNumId w:val="1"/>
  </w:num>
  <w:num w:numId="3" w16cid:durableId="248008286">
    <w:abstractNumId w:val="0"/>
  </w:num>
  <w:num w:numId="4" w16cid:durableId="956453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C1B"/>
    <w:rsid w:val="0000551D"/>
    <w:rsid w:val="000323EE"/>
    <w:rsid w:val="00044E3A"/>
    <w:rsid w:val="00053EB9"/>
    <w:rsid w:val="000854B9"/>
    <w:rsid w:val="00090788"/>
    <w:rsid w:val="00097BE3"/>
    <w:rsid w:val="001C633C"/>
    <w:rsid w:val="00241088"/>
    <w:rsid w:val="00243092"/>
    <w:rsid w:val="002B0716"/>
    <w:rsid w:val="002E7D56"/>
    <w:rsid w:val="00387EF8"/>
    <w:rsid w:val="003B5F70"/>
    <w:rsid w:val="004948C8"/>
    <w:rsid w:val="004D581E"/>
    <w:rsid w:val="004D7ECA"/>
    <w:rsid w:val="004F0A8F"/>
    <w:rsid w:val="004F13AD"/>
    <w:rsid w:val="00647D86"/>
    <w:rsid w:val="00686ED3"/>
    <w:rsid w:val="00691C32"/>
    <w:rsid w:val="006C13CF"/>
    <w:rsid w:val="00777A0D"/>
    <w:rsid w:val="007D5EFD"/>
    <w:rsid w:val="00805255"/>
    <w:rsid w:val="00831F53"/>
    <w:rsid w:val="00873858"/>
    <w:rsid w:val="00895572"/>
    <w:rsid w:val="008C5CE8"/>
    <w:rsid w:val="008C73ED"/>
    <w:rsid w:val="008C7A0A"/>
    <w:rsid w:val="008D11D2"/>
    <w:rsid w:val="00912492"/>
    <w:rsid w:val="00914A4B"/>
    <w:rsid w:val="00956ACD"/>
    <w:rsid w:val="00994C1B"/>
    <w:rsid w:val="00A61329"/>
    <w:rsid w:val="00AD1868"/>
    <w:rsid w:val="00AE6D9C"/>
    <w:rsid w:val="00B32FE9"/>
    <w:rsid w:val="00B4187A"/>
    <w:rsid w:val="00B74E3B"/>
    <w:rsid w:val="00B91E4E"/>
    <w:rsid w:val="00C169D3"/>
    <w:rsid w:val="00C35243"/>
    <w:rsid w:val="00C83AEA"/>
    <w:rsid w:val="00CF476F"/>
    <w:rsid w:val="00DA7A97"/>
    <w:rsid w:val="00E2144B"/>
    <w:rsid w:val="00EC4717"/>
    <w:rsid w:val="00EF128A"/>
    <w:rsid w:val="00F22B28"/>
    <w:rsid w:val="00F46AF2"/>
    <w:rsid w:val="00F47AC3"/>
    <w:rsid w:val="00F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428C0C"/>
  <w15:chartTrackingRefBased/>
  <w15:docId w15:val="{6AEA87A0-7DA3-4907-A219-A66EB771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B5F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860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8602F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E860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8602F"/>
    <w:rPr>
      <w:sz w:val="24"/>
      <w:szCs w:val="24"/>
      <w:lang w:val="de-DE" w:eastAsia="de-DE"/>
    </w:rPr>
  </w:style>
  <w:style w:type="character" w:customStyle="1" w:styleId="ZchnZchn">
    <w:name w:val="Zchn Zchn"/>
    <w:basedOn w:val="DefaultParagraphFont"/>
    <w:locked/>
    <w:rsid w:val="0092174D"/>
    <w:rPr>
      <w:sz w:val="24"/>
      <w:szCs w:val="24"/>
      <w:lang w:val="de-DE" w:eastAsia="de-DE" w:bidi="ar-SA"/>
    </w:rPr>
  </w:style>
  <w:style w:type="table" w:styleId="TableGrid">
    <w:name w:val="Table Grid"/>
    <w:basedOn w:val="TableNormal"/>
    <w:rsid w:val="001916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7686A05A484A9081CF53AE6B9C1B" ma:contentTypeVersion="14" ma:contentTypeDescription="Create a new document." ma:contentTypeScope="" ma:versionID="8e65f2c8d0911b9b312b58d21be959f5">
  <xsd:schema xmlns:xsd="http://www.w3.org/2001/XMLSchema" xmlns:xs="http://www.w3.org/2001/XMLSchema" xmlns:p="http://schemas.microsoft.com/office/2006/metadata/properties" xmlns:ns2="d9032d95-729d-454c-917b-87614bc51415" xmlns:ns3="6adae7bb-b269-4e48-9360-a52f84fcab73" targetNamespace="http://schemas.microsoft.com/office/2006/metadata/properties" ma:root="true" ma:fieldsID="7bedf5d01c548bf3a89ca60c34749665" ns2:_="" ns3:_="">
    <xsd:import namespace="d9032d95-729d-454c-917b-87614bc51415"/>
    <xsd:import namespace="6adae7bb-b269-4e48-9360-a52f84fcab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2d95-729d-454c-917b-87614bc514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07be77-6a28-4281-ba90-e3b5b5721a91}" ma:internalName="TaxCatchAll" ma:showField="CatchAllData" ma:web="d9032d95-729d-454c-917b-87614bc51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e7bb-b269-4e48-9360-a52f84fca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d48687-8b4e-4ed8-9ed9-f34827c0f0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32d95-729d-454c-917b-87614bc51415" xsi:nil="true"/>
    <lcf76f155ced4ddcb4097134ff3c332f xmlns="6adae7bb-b269-4e48-9360-a52f84fcab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1F9F9F-587C-4EA8-B163-61C7A3B689D2}"/>
</file>

<file path=customXml/itemProps2.xml><?xml version="1.0" encoding="utf-8"?>
<ds:datastoreItem xmlns:ds="http://schemas.openxmlformats.org/officeDocument/2006/customXml" ds:itemID="{E9775BB3-3C8E-4DDC-A9A6-DF71518B3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4E934-5BE6-4B0B-BF60-43EC34F4A984}">
  <ds:schemaRefs>
    <ds:schemaRef ds:uri="http://schemas.microsoft.com/office/2006/metadata/properties"/>
    <ds:schemaRef ds:uri="http://schemas.microsoft.com/office/infopath/2007/PartnerControls"/>
    <ds:schemaRef ds:uri="2c72701f-a008-4110-bc7a-e606d4444530"/>
    <ds:schemaRef ds:uri="d9032d95-729d-454c-917b-87614bc514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Anforderungen an eine standardisierte Rotberichtigung:</vt:lpstr>
    </vt:vector>
  </TitlesOfParts>
  <Company>Deutsche Telekom AG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Guenther.P</dc:creator>
  <cp:keywords/>
  <cp:lastModifiedBy>CN</cp:lastModifiedBy>
  <cp:revision>4</cp:revision>
  <cp:lastPrinted>2010-03-17T08:09:00Z</cp:lastPrinted>
  <dcterms:created xsi:type="dcterms:W3CDTF">2022-07-13T14:10:00Z</dcterms:created>
  <dcterms:modified xsi:type="dcterms:W3CDTF">2022-09-17T17:49:00Z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0x0101008AA47686A05A484A9081CF53AE6B9C1B</vt:lpwstr>
  </property>
  <property fmtid="{D5CDD505-2E9C-101B-9397-08002B2CF9AE}" pid="3" name="Order">
    <vt:r8>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